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color w:val="000000"/>
          <w:sz w:val="32"/>
          <w:szCs w:val="32"/>
        </w:rPr>
      </w:pPr>
      <w:bookmarkStart w:id="0" w:name="_GoBack"/>
      <w:bookmarkEnd w:id="0"/>
      <w:r>
        <w:rPr>
          <w:rFonts w:ascii="TTE2384A18t00" w:hAnsi="TTE2384A18t00" w:cs="TTE2384A18t00"/>
          <w:color w:val="000000"/>
          <w:sz w:val="32"/>
          <w:szCs w:val="32"/>
        </w:rPr>
        <w:t>Protocol Klassenouder</w:t>
      </w:r>
      <w:r w:rsidR="00E53295">
        <w:rPr>
          <w:rFonts w:ascii="TTE2384A18t00" w:hAnsi="TTE2384A18t00" w:cs="TTE2384A18t00"/>
          <w:color w:val="000000"/>
          <w:sz w:val="32"/>
          <w:szCs w:val="32"/>
        </w:rPr>
        <w:t xml:space="preserve"> obs Wereldwijs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color w:val="000000"/>
          <w:sz w:val="32"/>
          <w:szCs w:val="32"/>
        </w:rPr>
      </w:pP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 w:themeColor="text1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 w:themeColor="text1"/>
          <w:sz w:val="24"/>
          <w:szCs w:val="24"/>
        </w:rPr>
        <w:t>Inleiding</w:t>
      </w: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 w:themeColor="text1"/>
          <w:sz w:val="24"/>
          <w:szCs w:val="24"/>
        </w:rPr>
      </w:pP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Het doel van dit protocol is drieledig: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1. De samenwerking en communicatie tussen de ouder(s) en de leerkrachten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bevorderen en stimuleren.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2. Duidelijkheid verschaffen over het doel, de inhoud en de uitvoering van de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taak ‘klassenouder’.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3. Leidraad voor klassenouders, leerkrachten en directie.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/>
          <w:sz w:val="24"/>
          <w:szCs w:val="24"/>
        </w:rPr>
        <w:t>Werving</w:t>
      </w:r>
    </w:p>
    <w:p w:rsidR="00634AAF" w:rsidRPr="00634AAF" w:rsidRDefault="00634AAF" w:rsidP="00634A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De sch</w:t>
      </w:r>
      <w:r>
        <w:rPr>
          <w:rFonts w:ascii="TTE2383598t00" w:hAnsi="TTE2383598t00" w:cs="TTE2383598t00"/>
          <w:color w:val="000000"/>
          <w:sz w:val="24"/>
          <w:szCs w:val="24"/>
        </w:rPr>
        <w:t>ool benadert ouders schriftelijk middels de ouderhulplijst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 xml:space="preserve"> om zich op te geven voor het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k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lassenouderschap.</w:t>
      </w:r>
    </w:p>
    <w:p w:rsidR="00634AAF" w:rsidRPr="00634AAF" w:rsidRDefault="00634AAF" w:rsidP="00634A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Kandidaat klassenouders hebben een kind in de betreffende groep.</w:t>
      </w:r>
    </w:p>
    <w:p w:rsidR="00634AAF" w:rsidRPr="00634AAF" w:rsidRDefault="00634AAF" w:rsidP="00634A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Het klassenouderschap geldt in principe voor de duur van 1 schooljaar maar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kan met wederzijds goedkeuren eventueel worden verlengd.</w:t>
      </w:r>
    </w:p>
    <w:p w:rsidR="00634AAF" w:rsidRPr="00634AAF" w:rsidRDefault="00634AAF" w:rsidP="00634A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In principe is er 1 klassenouder per klas, in voorkomende gevallen kunnen dat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er twee zijn. Een keuze hierover wordt gemaakt door de leerkracht.</w:t>
      </w:r>
    </w:p>
    <w:p w:rsidR="00634AAF" w:rsidRPr="00634AAF" w:rsidRDefault="00634AAF" w:rsidP="00634A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Bij aanmelding van meerdere ouders bepaalt de leerkracht welke ouder wordt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verkozen. Bereikbaarheid en inzetbaarheid zijn daarbij belangrijke criteria.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/>
          <w:sz w:val="24"/>
          <w:szCs w:val="24"/>
        </w:rPr>
        <w:t>Organisatie</w:t>
      </w:r>
    </w:p>
    <w:p w:rsidR="00634AAF" w:rsidRPr="00634AAF" w:rsidRDefault="00634AAF" w:rsidP="00634AA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Alle klassenouders worden aan het begin van het schooljaar door de ouderraad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uitgenodigd om kennis te maken. Tevens wordt er besproken wat de inhoud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van hun taak is en wordt de gedragscode doorgenomen.</w:t>
      </w:r>
    </w:p>
    <w:p w:rsidR="00634AAF" w:rsidRPr="00634AAF" w:rsidRDefault="00634AAF" w:rsidP="00634AA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De leerkracht maakt met de klassenouder een afspraak om kennis te maken en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de activiteiten van het komende jaar door te spreken.</w:t>
      </w:r>
    </w:p>
    <w:p w:rsidR="00634AAF" w:rsidRPr="00634AAF" w:rsidRDefault="00634AAF" w:rsidP="00634AA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De klassenouders worden voorgesteld: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left="1416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- Via de website van de school. Elke leerkracht vermeldt op zijn/haar gedeelte van de site wie de klassenouder is.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- Via de nieuwsbrief.</w:t>
      </w: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- Bij de ingang van het klaslokaal hangt een foto van de klassenouder.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3"/>
          <w:szCs w:val="13"/>
        </w:rPr>
      </w:pPr>
      <w:r>
        <w:rPr>
          <w:rFonts w:ascii="Helvetica-Bold" w:hAnsi="Helvetica-Bold" w:cs="Helvetica-Bold"/>
          <w:b/>
          <w:bCs/>
          <w:color w:val="FFFFFF"/>
          <w:sz w:val="13"/>
          <w:szCs w:val="13"/>
        </w:rPr>
        <w:t>www.proloog.nl</w:t>
      </w: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/>
          <w:sz w:val="24"/>
          <w:szCs w:val="24"/>
        </w:rPr>
        <w:t>Taken van de klassenouder</w:t>
      </w:r>
    </w:p>
    <w:p w:rsidR="00634AAF" w:rsidRPr="00634AAF" w:rsidRDefault="00634AAF" w:rsidP="00634AA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Bij organisatorische zaken assisteren of deze uit handen nemen van de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leerkracht. Hierbij valt te denken aan: excursies, museumbezoek, etc.</w:t>
      </w:r>
    </w:p>
    <w:p w:rsidR="00634AAF" w:rsidRPr="00634AAF" w:rsidRDefault="00634AAF" w:rsidP="00634AA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Indien gewenst andere ouders betrekken bij activiteiten.</w:t>
      </w:r>
    </w:p>
    <w:p w:rsidR="00634AAF" w:rsidRPr="00634AAF" w:rsidRDefault="00634AAF" w:rsidP="00634AA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Aandacht besteden aan het lief en leed in de groep, bijvoorbeeld bij ziekte,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geboorte of andere (ingrijpende) gebeurtenissen. Dit gebeurt in overleg met de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leerkracht.</w:t>
      </w:r>
    </w:p>
    <w:p w:rsidR="00634AAF" w:rsidRPr="00634AAF" w:rsidRDefault="00634AAF" w:rsidP="00634AA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Indien gewenst de verjaardag van de leerkracht helpen organiseren.</w:t>
      </w:r>
    </w:p>
    <w:p w:rsidR="00634AAF" w:rsidRPr="00634AAF" w:rsidRDefault="00634AAF" w:rsidP="00634AA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Naast de afgesproken taken onderneemt de klassenouder geen andere acties,zonder vooraf met de leerkracht hierover contact op te nemen.</w:t>
      </w:r>
    </w:p>
    <w:p w:rsidR="00634AAF" w:rsidRPr="00634AAF" w:rsidRDefault="00634AAF" w:rsidP="00634AA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Klassenouders en leerkrachten zien er gezamenlijk op toe dat zij zich houden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aan de gemaakte afspraken.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/>
          <w:sz w:val="24"/>
          <w:szCs w:val="24"/>
        </w:rPr>
        <w:lastRenderedPageBreak/>
        <w:t>Taken van de leerkracht</w:t>
      </w:r>
    </w:p>
    <w:p w:rsidR="00634AAF" w:rsidRPr="00634AAF" w:rsidRDefault="00634AAF" w:rsidP="00634AA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De leerkracht maakt met de klassenouder een afspraak om kennis te maken en</w:t>
      </w:r>
      <w:r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de activiteiten van het komende jaar door te spreken.</w:t>
      </w:r>
    </w:p>
    <w:p w:rsidR="00634AAF" w:rsidRPr="00634AAF" w:rsidRDefault="00634AAF" w:rsidP="00634AA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 xml:space="preserve">De klassenouder introduceren </w:t>
      </w:r>
      <w:r>
        <w:rPr>
          <w:rFonts w:ascii="TTE2383598t00" w:hAnsi="TTE2383598t00" w:cs="TTE2383598t00"/>
          <w:color w:val="000000"/>
          <w:sz w:val="24"/>
          <w:szCs w:val="24"/>
        </w:rPr>
        <w:t>de klassenouder via de website</w:t>
      </w:r>
      <w:r w:rsidRPr="00634AAF">
        <w:rPr>
          <w:rFonts w:ascii="TTE2383598t00" w:hAnsi="TTE2383598t00" w:cs="TTE2383598t00"/>
          <w:color w:val="000000"/>
          <w:sz w:val="24"/>
          <w:szCs w:val="24"/>
        </w:rPr>
        <w:t>.</w:t>
      </w:r>
    </w:p>
    <w:p w:rsidR="00634AAF" w:rsidRPr="00634AAF" w:rsidRDefault="00634AAF" w:rsidP="00634AA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Klassenouder inschakelen wanneer gewenst.</w:t>
      </w:r>
    </w:p>
    <w:p w:rsidR="00634AAF" w:rsidRDefault="00634AAF" w:rsidP="00634AA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Regelmatig communiceren met de klassenouder.</w:t>
      </w:r>
    </w:p>
    <w:p w:rsidR="00634AAF" w:rsidRPr="00634AAF" w:rsidRDefault="00634AAF" w:rsidP="00634AAF">
      <w:pPr>
        <w:pStyle w:val="Lijstalinea"/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</w:p>
    <w:p w:rsidR="00634AAF" w:rsidRP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634AAF">
        <w:rPr>
          <w:rFonts w:ascii="TTE2384A18t00" w:hAnsi="TTE2384A18t00" w:cs="TTE2384A18t00"/>
          <w:b/>
          <w:color w:val="000000"/>
          <w:sz w:val="24"/>
          <w:szCs w:val="24"/>
        </w:rPr>
        <w:t xml:space="preserve">Taken van de </w:t>
      </w:r>
      <w:r>
        <w:rPr>
          <w:rFonts w:ascii="TTE2384A18t00" w:hAnsi="TTE2384A18t00" w:cs="TTE2384A18t00"/>
          <w:b/>
          <w:color w:val="000000"/>
          <w:sz w:val="24"/>
          <w:szCs w:val="24"/>
        </w:rPr>
        <w:t>ouderraad</w:t>
      </w:r>
    </w:p>
    <w:p w:rsidR="00634AAF" w:rsidRPr="00634AAF" w:rsidRDefault="00634AAF" w:rsidP="00634AA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634AAF">
        <w:rPr>
          <w:rFonts w:ascii="TTE2383598t00" w:hAnsi="TTE2383598t00" w:cs="TTE2383598t00"/>
          <w:color w:val="000000"/>
          <w:sz w:val="24"/>
          <w:szCs w:val="24"/>
        </w:rPr>
        <w:t>Alle klassenouders aan het begin van het schooljaar uitnodigen om kennis te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maken. Tevens wordt er besproken wat de inhoud van hun taak is en wordt de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ind w:left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gedragscode doorgenomen.</w:t>
      </w:r>
    </w:p>
    <w:p w:rsidR="00E53295" w:rsidRDefault="00E53295" w:rsidP="00E53295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</w:p>
    <w:p w:rsidR="00E53295" w:rsidRPr="00E53295" w:rsidRDefault="00E53295" w:rsidP="00E53295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b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b/>
          <w:color w:val="000000"/>
          <w:sz w:val="24"/>
          <w:szCs w:val="24"/>
        </w:rPr>
        <w:t>Taken van de directie</w:t>
      </w:r>
    </w:p>
    <w:p w:rsidR="00634AAF" w:rsidRPr="00E53295" w:rsidRDefault="00634AAF" w:rsidP="00E5329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Indien er onduidelijkheden en/of misvattingen ontstaan, is de directie de</w:t>
      </w:r>
    </w:p>
    <w:p w:rsidR="00E53295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intermediair tussen de leerkracht en de klassenouder(s).</w:t>
      </w:r>
      <w:r w:rsidR="00E53295">
        <w:rPr>
          <w:rFonts w:ascii="TTE2383598t00" w:hAnsi="TTE2383598t00" w:cs="TTE2383598t00"/>
          <w:color w:val="000000"/>
          <w:sz w:val="24"/>
          <w:szCs w:val="24"/>
        </w:rPr>
        <w:t xml:space="preserve"> </w:t>
      </w:r>
    </w:p>
    <w:p w:rsidR="00634AAF" w:rsidRPr="00E53295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FFFFFF"/>
          <w:sz w:val="13"/>
          <w:szCs w:val="13"/>
        </w:rPr>
        <w:t xml:space="preserve">van </w:t>
      </w:r>
      <w:r>
        <w:rPr>
          <w:rFonts w:ascii="Helvetica-Bold" w:hAnsi="Helvetica-Bold" w:cs="Helvetica-Bold"/>
          <w:b/>
          <w:bCs/>
          <w:color w:val="FFFFFF"/>
          <w:sz w:val="20"/>
          <w:szCs w:val="20"/>
        </w:rPr>
        <w:t>proloog</w:t>
      </w:r>
    </w:p>
    <w:p w:rsidR="00634AAF" w:rsidRDefault="00634AAF" w:rsidP="00634A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3"/>
          <w:szCs w:val="13"/>
        </w:rPr>
      </w:pPr>
      <w:r>
        <w:rPr>
          <w:rFonts w:ascii="Helvetica-Bold" w:hAnsi="Helvetica-Bold" w:cs="Helvetica-Bold"/>
          <w:b/>
          <w:bCs/>
          <w:color w:val="FFFFFF"/>
          <w:sz w:val="13"/>
          <w:szCs w:val="13"/>
        </w:rPr>
        <w:t>www.proloog.nl</w:t>
      </w:r>
    </w:p>
    <w:p w:rsidR="00634AAF" w:rsidRPr="00E53295" w:rsidRDefault="00634AAF" w:rsidP="00634AAF">
      <w:pPr>
        <w:autoSpaceDE w:val="0"/>
        <w:autoSpaceDN w:val="0"/>
        <w:adjustRightInd w:val="0"/>
        <w:spacing w:after="0" w:line="240" w:lineRule="auto"/>
        <w:rPr>
          <w:rFonts w:ascii="TTE2384A18t00" w:hAnsi="TTE2384A18t00" w:cs="TTE2384A18t00"/>
          <w:b/>
          <w:color w:val="000000"/>
          <w:sz w:val="24"/>
          <w:szCs w:val="24"/>
        </w:rPr>
      </w:pPr>
      <w:r w:rsidRPr="00E53295">
        <w:rPr>
          <w:rFonts w:ascii="TTE2384A18t00" w:hAnsi="TTE2384A18t00" w:cs="TTE2384A18t00"/>
          <w:b/>
          <w:color w:val="000000"/>
          <w:sz w:val="24"/>
          <w:szCs w:val="24"/>
        </w:rPr>
        <w:t>Gedragscode</w:t>
      </w:r>
    </w:p>
    <w:p w:rsidR="00634AAF" w:rsidRPr="00E53295" w:rsidRDefault="00634AAF" w:rsidP="00E5329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Hulp wordt gegeven op basis van vrijwilligheid en enthousiasme.</w:t>
      </w:r>
    </w:p>
    <w:p w:rsidR="00634AAF" w:rsidRPr="00E53295" w:rsidRDefault="00634AAF" w:rsidP="00E5329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De klassenouders helpen onder verantwoordelijkheid van de leerkracht, het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team en/of de directie.</w:t>
      </w:r>
    </w:p>
    <w:p w:rsidR="00634AAF" w:rsidRPr="00E53295" w:rsidRDefault="00634AAF" w:rsidP="00E5329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Leerkrachten behouden onder alle omstandigheden de leiding over de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kinderen en de activiteiten.</w:t>
      </w:r>
    </w:p>
    <w:p w:rsidR="00634AAF" w:rsidRPr="00E53295" w:rsidRDefault="00634AAF" w:rsidP="00E5329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De klassenouder is verplicht de privacy van kinderen en ouders te waarborgen.</w:t>
      </w:r>
    </w:p>
    <w:p w:rsidR="00634AAF" w:rsidRPr="00E53295" w:rsidRDefault="00634AAF" w:rsidP="00E5329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De klassenouder geniet voorrang bij inschakeling van hulpouders bij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activiteiten.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Indien de klassenouder aangesproken wordt door ouders en/of kinderen met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problemen op school, dan zal hij/zij daar geen uitspraken over doen of actie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ondernemen. In dat geval wordt van de klassenouder verwacht dat hij/zij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doorverwijst naar de groepsleerkracht en/of de directie.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Correspondentie/informatie vanuit de school kan worden verzonden na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overeenstemming met de leerkracht.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De klassenouder onderneemt geen wervende activiteiten op het terrein van de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school zonder toestemming vooraf.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Bij het werven van hulpouders bij een activiteit streeft de klassenouder er naar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een zo groot mogelijke groep te benaderen.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De klassenouder mag gebruik maken van telefoon en internet op school voor</w:t>
      </w:r>
    </w:p>
    <w:p w:rsidR="00634AAF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het regelen van schoolse activiteiten, na overleg met de groepsleerkracht.</w:t>
      </w:r>
    </w:p>
    <w:p w:rsidR="00634AAF" w:rsidRPr="00E53295" w:rsidRDefault="00634AAF" w:rsidP="00E5329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383598t00" w:hAnsi="TTE2383598t00" w:cs="TTE2383598t00"/>
          <w:color w:val="000000"/>
          <w:sz w:val="24"/>
          <w:szCs w:val="24"/>
        </w:rPr>
      </w:pPr>
      <w:r w:rsidRPr="00E53295">
        <w:rPr>
          <w:rFonts w:ascii="TTE2383598t00" w:hAnsi="TTE2383598t00" w:cs="TTE2383598t00"/>
          <w:color w:val="000000"/>
          <w:sz w:val="24"/>
          <w:szCs w:val="24"/>
        </w:rPr>
        <w:t>Wanneer bij een bepaalde activiteit of actie kosten gemoeid zijn wordt van de</w:t>
      </w:r>
    </w:p>
    <w:p w:rsidR="00CC63EA" w:rsidRPr="00E53295" w:rsidRDefault="00634AAF" w:rsidP="00E53295">
      <w:pPr>
        <w:autoSpaceDE w:val="0"/>
        <w:autoSpaceDN w:val="0"/>
        <w:adjustRightInd w:val="0"/>
        <w:spacing w:after="0" w:line="240" w:lineRule="auto"/>
        <w:ind w:firstLine="708"/>
        <w:rPr>
          <w:rFonts w:ascii="TTE2383598t00" w:hAnsi="TTE2383598t00" w:cs="TTE2383598t00"/>
          <w:color w:val="000000"/>
          <w:sz w:val="24"/>
          <w:szCs w:val="24"/>
        </w:rPr>
      </w:pPr>
      <w:r>
        <w:rPr>
          <w:rFonts w:ascii="TTE2383598t00" w:hAnsi="TTE2383598t00" w:cs="TTE2383598t00"/>
          <w:color w:val="000000"/>
          <w:sz w:val="24"/>
          <w:szCs w:val="24"/>
        </w:rPr>
        <w:t>klassenouder verwacht dat hij/zij dit vooraf met de groepsleerkracht bespreekt.</w:t>
      </w:r>
    </w:p>
    <w:sectPr w:rsidR="00CC63EA" w:rsidRPr="00E53295" w:rsidSect="00CC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384A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3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957"/>
    <w:multiLevelType w:val="hybridMultilevel"/>
    <w:tmpl w:val="2DC41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CD"/>
    <w:multiLevelType w:val="hybridMultilevel"/>
    <w:tmpl w:val="6D98F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DE1"/>
    <w:multiLevelType w:val="hybridMultilevel"/>
    <w:tmpl w:val="93EA1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F0B3D"/>
    <w:multiLevelType w:val="hybridMultilevel"/>
    <w:tmpl w:val="1A9E6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2B31"/>
    <w:multiLevelType w:val="hybridMultilevel"/>
    <w:tmpl w:val="9C362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6E8A"/>
    <w:multiLevelType w:val="hybridMultilevel"/>
    <w:tmpl w:val="76BC6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F08"/>
    <w:multiLevelType w:val="hybridMultilevel"/>
    <w:tmpl w:val="A5342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37F8"/>
    <w:multiLevelType w:val="hybridMultilevel"/>
    <w:tmpl w:val="ACACE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F"/>
    <w:rsid w:val="00234F84"/>
    <w:rsid w:val="004E2F57"/>
    <w:rsid w:val="00634AAF"/>
    <w:rsid w:val="007C27F0"/>
    <w:rsid w:val="00CC63EA"/>
    <w:rsid w:val="00E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43D9AAF6</Template>
  <TotalTime>0</TotalTime>
  <Pages>2</Pages>
  <Words>661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s.kaptijn</dc:creator>
  <cp:lastModifiedBy>Paula Hoonhout</cp:lastModifiedBy>
  <cp:revision>2</cp:revision>
  <dcterms:created xsi:type="dcterms:W3CDTF">2014-11-21T09:14:00Z</dcterms:created>
  <dcterms:modified xsi:type="dcterms:W3CDTF">2014-11-21T09:14:00Z</dcterms:modified>
</cp:coreProperties>
</file>